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herantragen का रूपांतरण</o:Title>
    <o:Author>Netzverb &lt;info@netzverb.de&gt;</o:Author>
    <o:Subject>
			जर्मन क्रिया herantragen (पेश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herantragen का रूपांतरण</w:t>
        <w:br/>
      </w:r>
      <w:r>
        <w:rPr>
          <w:sz w:val="16"/>
          <w:color w:val="999999"/>
        </w:rPr>
        <w:t>https://hi.verbformen.net/conjugation/herantragen.htm</w:t>
      </w:r>
    </w:p>
    <!-- EIGENSCHAFTEN -->
    <w:p>
      <w:r>
        <w:rPr>
          <w:color w:val="999999"/>
        </w:rPr>
        <w:t>
					अनियमित</w:t>
        <w:t xml:space="preserve"> · </w:t>
        <w:t>
					haben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मूल स्वर का परिवर्तन</w:t>
        <w:t xml:space="preserve"> a - u</w:t>
        <w:t xml:space="preserve"> - a « </w:t>
        <w:t xml:space="preserve">» वर्तमान काल में उमलाउट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